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8F" w:rsidRPr="0097518F" w:rsidRDefault="0097518F" w:rsidP="0097518F">
      <w:pPr>
        <w:spacing w:before="240" w:after="240" w:line="240" w:lineRule="atLeast"/>
        <w:ind w:left="120"/>
        <w:jc w:val="center"/>
        <w:outlineLvl w:val="0"/>
        <w:rPr>
          <w:rFonts w:ascii="Arial" w:eastAsia="Times New Roman" w:hAnsi="Arial" w:cs="Arial"/>
          <w:b/>
          <w:bCs/>
          <w:color w:val="111111"/>
          <w:kern w:val="36"/>
          <w:sz w:val="31"/>
          <w:szCs w:val="31"/>
        </w:rPr>
      </w:pPr>
      <w:r w:rsidRPr="0097518F">
        <w:rPr>
          <w:rFonts w:ascii="Arial" w:eastAsia="Times New Roman" w:hAnsi="Arial" w:cs="Arial"/>
          <w:b/>
          <w:bCs/>
          <w:color w:val="111111"/>
          <w:kern w:val="36"/>
          <w:sz w:val="31"/>
          <w:szCs w:val="31"/>
        </w:rPr>
        <w:t xml:space="preserve">Order of Operations </w:t>
      </w:r>
    </w:p>
    <w:p w:rsidR="0097518F" w:rsidRPr="0097518F" w:rsidRDefault="0097518F" w:rsidP="0097518F">
      <w:pPr>
        <w:shd w:val="clear" w:color="auto" w:fill="FFFFAA"/>
        <w:spacing w:before="100" w:beforeAutospacing="1" w:after="100" w:afterAutospacing="1" w:line="336" w:lineRule="atLeast"/>
        <w:jc w:val="center"/>
        <w:rPr>
          <w:rFonts w:ascii="Arial" w:eastAsia="Times New Roman" w:hAnsi="Arial" w:cs="Arial"/>
          <w:i/>
          <w:iCs/>
          <w:color w:val="222222"/>
          <w:sz w:val="14"/>
          <w:szCs w:val="14"/>
        </w:rPr>
      </w:pPr>
      <w:r w:rsidRPr="0097518F">
        <w:rPr>
          <w:rFonts w:ascii="Arial" w:eastAsia="Times New Roman" w:hAnsi="Arial" w:cs="Arial"/>
          <w:b/>
          <w:bCs/>
          <w:i/>
          <w:iCs/>
          <w:color w:val="222222"/>
          <w:sz w:val="14"/>
          <w:szCs w:val="14"/>
        </w:rPr>
        <w:t>ORDER OF OPERATIONS</w:t>
      </w:r>
    </w:p>
    <w:p w:rsidR="0097518F" w:rsidRPr="0097518F" w:rsidRDefault="0097518F" w:rsidP="0097518F">
      <w:pPr>
        <w:shd w:val="clear" w:color="auto" w:fill="FFFFAA"/>
        <w:spacing w:line="336" w:lineRule="atLeast"/>
        <w:rPr>
          <w:rFonts w:ascii="Arial" w:eastAsia="Times New Roman" w:hAnsi="Arial" w:cs="Arial"/>
          <w:i/>
          <w:iCs/>
          <w:color w:val="222222"/>
          <w:sz w:val="14"/>
          <w:szCs w:val="14"/>
        </w:rPr>
      </w:pPr>
      <w:r w:rsidRPr="0097518F">
        <w:rPr>
          <w:rFonts w:ascii="Arial" w:eastAsia="Times New Roman" w:hAnsi="Arial" w:cs="Arial"/>
          <w:i/>
          <w:iCs/>
          <w:color w:val="222222"/>
          <w:sz w:val="14"/>
          <w:szCs w:val="14"/>
        </w:rPr>
        <w:br/>
        <w:t>1. Perform any calculations inside parentheses or brackets.</w:t>
      </w:r>
      <w:r w:rsidRPr="0097518F">
        <w:rPr>
          <w:rFonts w:ascii="Arial" w:eastAsia="Times New Roman" w:hAnsi="Arial" w:cs="Arial"/>
          <w:i/>
          <w:iCs/>
          <w:color w:val="222222"/>
          <w:sz w:val="14"/>
          <w:szCs w:val="14"/>
        </w:rPr>
        <w:br/>
        <w:t>2. Simplify exponents from left to right.</w:t>
      </w:r>
      <w:r w:rsidRPr="0097518F">
        <w:rPr>
          <w:rFonts w:ascii="Arial" w:eastAsia="Times New Roman" w:hAnsi="Arial" w:cs="Arial"/>
          <w:i/>
          <w:iCs/>
          <w:color w:val="222222"/>
          <w:sz w:val="14"/>
          <w:szCs w:val="14"/>
        </w:rPr>
        <w:br/>
        <w:t>3. Perform all multiplication and division from left to right, whichever comes first.</w:t>
      </w:r>
      <w:r w:rsidRPr="0097518F">
        <w:rPr>
          <w:rFonts w:ascii="Arial" w:eastAsia="Times New Roman" w:hAnsi="Arial" w:cs="Arial"/>
          <w:i/>
          <w:iCs/>
          <w:color w:val="222222"/>
          <w:sz w:val="14"/>
          <w:szCs w:val="14"/>
        </w:rPr>
        <w:br/>
        <w:t xml:space="preserve">4. Perform all addition and subtraction from left to right, whichever comes first. </w:t>
      </w:r>
    </w:p>
    <w:p w:rsidR="0097518F" w:rsidRPr="0097518F" w:rsidRDefault="0097518F" w:rsidP="0097518F">
      <w:pPr>
        <w:spacing w:before="100" w:beforeAutospacing="1" w:after="120" w:line="240" w:lineRule="atLeast"/>
        <w:ind w:left="120"/>
        <w:outlineLvl w:val="2"/>
        <w:rPr>
          <w:rFonts w:ascii="Arial" w:eastAsia="Times New Roman" w:hAnsi="Arial" w:cs="Arial"/>
          <w:b/>
          <w:bCs/>
          <w:color w:val="111111"/>
          <w:sz w:val="18"/>
          <w:szCs w:val="18"/>
        </w:rPr>
      </w:pPr>
      <w:r w:rsidRPr="0097518F">
        <w:rPr>
          <w:rFonts w:ascii="Arial" w:eastAsia="Times New Roman" w:hAnsi="Arial" w:cs="Arial"/>
          <w:b/>
          <w:bCs/>
          <w:color w:val="111111"/>
          <w:sz w:val="18"/>
          <w:szCs w:val="18"/>
        </w:rPr>
        <w:t>Example</w:t>
      </w:r>
    </w:p>
    <w:tbl>
      <w:tblPr>
        <w:tblW w:w="0" w:type="auto"/>
        <w:tblCellMar>
          <w:top w:w="15" w:type="dxa"/>
          <w:left w:w="15" w:type="dxa"/>
          <w:bottom w:w="120" w:type="dxa"/>
          <w:right w:w="15" w:type="dxa"/>
        </w:tblCellMar>
        <w:tblLook w:val="04A0"/>
      </w:tblPr>
      <w:tblGrid>
        <w:gridCol w:w="1437"/>
        <w:gridCol w:w="418"/>
        <w:gridCol w:w="1204"/>
        <w:gridCol w:w="1146"/>
      </w:tblGrid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90 ÷ 9 + 7 · 3 - 12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10 + 7 · 3 - 12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Division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10 + 21 - 12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Multiplication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31 - 12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Addition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b/>
                <w:bCs/>
                <w:color w:val="222222"/>
                <w:sz w:val="1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Subtraction</w:t>
            </w:r>
          </w:p>
        </w:tc>
      </w:tr>
    </w:tbl>
    <w:p w:rsidR="0097518F" w:rsidRPr="0097518F" w:rsidRDefault="0097518F" w:rsidP="0097518F">
      <w:pPr>
        <w:spacing w:before="100" w:beforeAutospacing="1" w:after="120" w:line="240" w:lineRule="atLeast"/>
        <w:ind w:left="120"/>
        <w:outlineLvl w:val="2"/>
        <w:rPr>
          <w:rFonts w:ascii="Arial" w:eastAsia="Times New Roman" w:hAnsi="Arial" w:cs="Arial"/>
          <w:b/>
          <w:bCs/>
          <w:color w:val="111111"/>
          <w:sz w:val="18"/>
          <w:szCs w:val="18"/>
        </w:rPr>
      </w:pPr>
      <w:r w:rsidRPr="0097518F">
        <w:rPr>
          <w:rFonts w:ascii="Arial" w:eastAsia="Times New Roman" w:hAnsi="Arial" w:cs="Arial"/>
          <w:b/>
          <w:bCs/>
          <w:color w:val="111111"/>
          <w:sz w:val="18"/>
          <w:szCs w:val="18"/>
        </w:rPr>
        <w:t>Example</w:t>
      </w:r>
    </w:p>
    <w:tbl>
      <w:tblPr>
        <w:tblW w:w="0" w:type="auto"/>
        <w:tblCellMar>
          <w:top w:w="15" w:type="dxa"/>
          <w:left w:w="15" w:type="dxa"/>
          <w:bottom w:w="120" w:type="dxa"/>
          <w:right w:w="15" w:type="dxa"/>
        </w:tblCellMar>
        <w:tblLook w:val="04A0"/>
      </w:tblPr>
      <w:tblGrid>
        <w:gridCol w:w="1631"/>
        <w:gridCol w:w="418"/>
        <w:gridCol w:w="1378"/>
        <w:gridCol w:w="2251"/>
      </w:tblGrid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90 ÷ (9 + 6) - (12 - 2)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90 ÷ 15 - (12 - 2)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Addition within parentheses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90 ÷ 15 - 10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Subtraction within parentheses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6 - 10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Division</w:t>
            </w:r>
          </w:p>
        </w:tc>
      </w:tr>
      <w:tr w:rsidR="0097518F" w:rsidRPr="0097518F" w:rsidTr="0097518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=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b/>
                <w:bCs/>
                <w:color w:val="222222"/>
                <w:sz w:val="14"/>
              </w:rPr>
              <w:t>-4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97518F" w:rsidRPr="0097518F" w:rsidRDefault="0097518F" w:rsidP="0097518F">
            <w:pPr>
              <w:spacing w:after="0" w:line="432" w:lineRule="atLeast"/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97518F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Subtraction</w:t>
            </w:r>
          </w:p>
        </w:tc>
      </w:tr>
    </w:tbl>
    <w:p w:rsidR="0097518F" w:rsidRPr="0097518F" w:rsidRDefault="0097518F" w:rsidP="0097518F">
      <w:pPr>
        <w:spacing w:after="0" w:line="432" w:lineRule="atLeast"/>
        <w:rPr>
          <w:rFonts w:ascii="Arial" w:eastAsia="Times New Roman" w:hAnsi="Arial" w:cs="Arial"/>
          <w:color w:val="222222"/>
          <w:sz w:val="15"/>
          <w:szCs w:val="15"/>
        </w:rPr>
      </w:pPr>
    </w:p>
    <w:p w:rsidR="00041AD0" w:rsidRDefault="0097518F" w:rsidP="0097518F">
      <w:pPr>
        <w:spacing w:after="240" w:line="240" w:lineRule="auto"/>
        <w:jc w:val="center"/>
        <w:outlineLvl w:val="3"/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</w:pPr>
      <w:r w:rsidRPr="0097518F"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  <w:t xml:space="preserve">2011 Study Island </w:t>
      </w:r>
    </w:p>
    <w:p w:rsidR="00041AD0" w:rsidRDefault="00041AD0" w:rsidP="0097518F">
      <w:pPr>
        <w:spacing w:after="240" w:line="240" w:lineRule="auto"/>
        <w:jc w:val="center"/>
        <w:outlineLvl w:val="3"/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</w:pPr>
    </w:p>
    <w:p w:rsidR="007311CA" w:rsidRDefault="00041AD0" w:rsidP="0097518F">
      <w:pPr>
        <w:spacing w:after="240" w:line="240" w:lineRule="auto"/>
        <w:jc w:val="center"/>
        <w:outlineLvl w:val="3"/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</w:pPr>
      <w:r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  <w:t>CLICK ON THE IMAGE BELOW TO WATCH VIDEO ABOUT ORDER OF OPERATIONS</w:t>
      </w:r>
    </w:p>
    <w:p w:rsidR="007311CA" w:rsidRPr="0097518F" w:rsidRDefault="00041AD0" w:rsidP="0097518F">
      <w:pPr>
        <w:spacing w:after="240" w:line="240" w:lineRule="auto"/>
        <w:jc w:val="center"/>
        <w:outlineLvl w:val="3"/>
        <w:rPr>
          <w:rFonts w:ascii="Arial" w:eastAsia="Times New Roman" w:hAnsi="Arial" w:cs="Arial"/>
          <w:b/>
          <w:bCs/>
          <w:i/>
          <w:iCs/>
          <w:color w:val="111111"/>
          <w:sz w:val="11"/>
          <w:szCs w:val="11"/>
        </w:rPr>
      </w:pPr>
      <w:hyperlink r:id="rId4" w:history="1">
        <w:r w:rsidR="007311CA" w:rsidRPr="00041AD0">
          <w:rPr>
            <w:rStyle w:val="Hyperlink"/>
            <w:rFonts w:ascii="Arial" w:eastAsia="Times New Roman" w:hAnsi="Arial" w:cs="Arial"/>
            <w:b/>
            <w:bCs/>
            <w:i/>
            <w:iCs/>
            <w:sz w:val="11"/>
            <w:szCs w:val="11"/>
          </w:rPr>
          <w:t>http://www.khanacademy.org/video/introduction-to-order-of-operations?playlist=Pre-algebra</w:t>
        </w:r>
      </w:hyperlink>
    </w:p>
    <w:p w:rsidR="007D79F3" w:rsidRDefault="007D79F3"/>
    <w:sectPr w:rsidR="007D79F3" w:rsidSect="007D7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97518F"/>
    <w:rsid w:val="00041AD0"/>
    <w:rsid w:val="003A3CBE"/>
    <w:rsid w:val="007311CA"/>
    <w:rsid w:val="007D79F3"/>
    <w:rsid w:val="0097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F3"/>
  </w:style>
  <w:style w:type="paragraph" w:styleId="Heading1">
    <w:name w:val="heading 1"/>
    <w:basedOn w:val="Normal"/>
    <w:link w:val="Heading1Char"/>
    <w:uiPriority w:val="9"/>
    <w:qFormat/>
    <w:rsid w:val="0097518F"/>
    <w:pPr>
      <w:spacing w:before="240" w:after="240" w:line="240" w:lineRule="atLeast"/>
      <w:ind w:left="120"/>
      <w:jc w:val="center"/>
      <w:outlineLvl w:val="0"/>
    </w:pPr>
    <w:rPr>
      <w:rFonts w:ascii="Times New Roman" w:eastAsia="Times New Roman" w:hAnsi="Times New Roman" w:cs="Times New Roman"/>
      <w:b/>
      <w:bCs/>
      <w:color w:val="111111"/>
      <w:kern w:val="36"/>
      <w:sz w:val="31"/>
      <w:szCs w:val="31"/>
    </w:rPr>
  </w:style>
  <w:style w:type="paragraph" w:styleId="Heading3">
    <w:name w:val="heading 3"/>
    <w:basedOn w:val="Normal"/>
    <w:link w:val="Heading3Char"/>
    <w:uiPriority w:val="9"/>
    <w:qFormat/>
    <w:rsid w:val="0097518F"/>
    <w:pPr>
      <w:spacing w:before="100" w:beforeAutospacing="1" w:after="120" w:line="240" w:lineRule="atLeast"/>
      <w:ind w:left="120"/>
      <w:outlineLvl w:val="2"/>
    </w:pPr>
    <w:rPr>
      <w:rFonts w:ascii="Times New Roman" w:eastAsia="Times New Roman" w:hAnsi="Times New Roman" w:cs="Times New Roman"/>
      <w:b/>
      <w:bCs/>
      <w:color w:val="111111"/>
      <w:sz w:val="18"/>
      <w:szCs w:val="18"/>
    </w:rPr>
  </w:style>
  <w:style w:type="paragraph" w:styleId="Heading4">
    <w:name w:val="heading 4"/>
    <w:basedOn w:val="Normal"/>
    <w:link w:val="Heading4Char"/>
    <w:uiPriority w:val="9"/>
    <w:qFormat/>
    <w:rsid w:val="0097518F"/>
    <w:pPr>
      <w:spacing w:before="100" w:beforeAutospacing="1" w:after="120" w:line="240" w:lineRule="auto"/>
      <w:ind w:left="120"/>
      <w:outlineLvl w:val="3"/>
    </w:pPr>
    <w:rPr>
      <w:rFonts w:ascii="Times New Roman" w:eastAsia="Times New Roman" w:hAnsi="Times New Roman" w:cs="Times New Roman"/>
      <w:b/>
      <w:bCs/>
      <w:color w:val="111111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18F"/>
    <w:rPr>
      <w:rFonts w:ascii="Times New Roman" w:eastAsia="Times New Roman" w:hAnsi="Times New Roman" w:cs="Times New Roman"/>
      <w:b/>
      <w:bCs/>
      <w:color w:val="111111"/>
      <w:kern w:val="36"/>
      <w:sz w:val="31"/>
      <w:szCs w:val="31"/>
    </w:rPr>
  </w:style>
  <w:style w:type="character" w:customStyle="1" w:styleId="Heading3Char">
    <w:name w:val="Heading 3 Char"/>
    <w:basedOn w:val="DefaultParagraphFont"/>
    <w:link w:val="Heading3"/>
    <w:uiPriority w:val="9"/>
    <w:rsid w:val="0097518F"/>
    <w:rPr>
      <w:rFonts w:ascii="Times New Roman" w:eastAsia="Times New Roman" w:hAnsi="Times New Roman" w:cs="Times New Roman"/>
      <w:b/>
      <w:bCs/>
      <w:color w:val="11111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97518F"/>
    <w:rPr>
      <w:rFonts w:ascii="Times New Roman" w:eastAsia="Times New Roman" w:hAnsi="Times New Roman" w:cs="Times New Roman"/>
      <w:b/>
      <w:bCs/>
      <w:color w:val="111111"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7518F"/>
    <w:rPr>
      <w:color w:val="1F93FF"/>
      <w:u w:val="single"/>
    </w:rPr>
  </w:style>
  <w:style w:type="character" w:styleId="Strong">
    <w:name w:val="Strong"/>
    <w:basedOn w:val="DefaultParagraphFont"/>
    <w:uiPriority w:val="22"/>
    <w:qFormat/>
    <w:rsid w:val="0097518F"/>
    <w:rPr>
      <w:b/>
      <w:bCs/>
    </w:rPr>
  </w:style>
  <w:style w:type="paragraph" w:customStyle="1" w:styleId="text-center">
    <w:name w:val="text-center"/>
    <w:basedOn w:val="Normal"/>
    <w:rsid w:val="0097518F"/>
    <w:pPr>
      <w:spacing w:before="100" w:beforeAutospacing="1" w:after="100" w:afterAutospacing="1" w:line="336" w:lineRule="atLeast"/>
      <w:jc w:val="center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9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89302">
                  <w:blockQuote w:val="1"/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hanacademy.org/video/introduction-to-order-of-operations?playlist=Pre-algeb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2011-12-10T21:43:00Z</dcterms:created>
  <dcterms:modified xsi:type="dcterms:W3CDTF">2011-12-10T21:43:00Z</dcterms:modified>
</cp:coreProperties>
</file>